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AC2" w:rsidRDefault="008E2F40" w:rsidP="004B7AC2">
      <w:pPr>
        <w:tabs>
          <w:tab w:val="left" w:pos="4678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16"/>
          <w:szCs w:val="16"/>
        </w:rPr>
      </w:pPr>
      <w:r w:rsidRPr="004B7AC2">
        <w:rPr>
          <w:rFonts w:ascii="Times New Roman" w:hAnsi="Times New Roman" w:cs="Times New Roman"/>
          <w:sz w:val="16"/>
          <w:szCs w:val="16"/>
        </w:rPr>
        <w:t xml:space="preserve">Приложение к Решению Совета народных депутатов </w:t>
      </w:r>
    </w:p>
    <w:p w:rsidR="00951C9A" w:rsidRPr="004B7AC2" w:rsidRDefault="008E2F40" w:rsidP="004B7AC2">
      <w:pPr>
        <w:tabs>
          <w:tab w:val="left" w:pos="4678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16"/>
          <w:szCs w:val="16"/>
        </w:rPr>
      </w:pPr>
      <w:r w:rsidRPr="004B7AC2">
        <w:rPr>
          <w:rFonts w:ascii="Times New Roman" w:hAnsi="Times New Roman" w:cs="Times New Roman"/>
          <w:sz w:val="16"/>
          <w:szCs w:val="16"/>
        </w:rPr>
        <w:t xml:space="preserve">муниципального образования </w:t>
      </w:r>
      <w:r w:rsidR="004B7AC2" w:rsidRPr="004B7AC2">
        <w:rPr>
          <w:rFonts w:ascii="Times New Roman" w:hAnsi="Times New Roman" w:cs="Times New Roman"/>
          <w:sz w:val="16"/>
          <w:szCs w:val="16"/>
        </w:rPr>
        <w:t>«Город Майкоп»</w:t>
      </w:r>
    </w:p>
    <w:p w:rsidR="00951C9A" w:rsidRPr="004B7AC2" w:rsidRDefault="008E2F40" w:rsidP="004B7AC2">
      <w:pPr>
        <w:spacing w:after="0" w:line="240" w:lineRule="auto"/>
        <w:ind w:left="4678"/>
        <w:jc w:val="right"/>
        <w:rPr>
          <w:rFonts w:ascii="Times New Roman" w:hAnsi="Times New Roman" w:cs="Times New Roman"/>
          <w:sz w:val="16"/>
          <w:szCs w:val="16"/>
        </w:rPr>
      </w:pPr>
      <w:r w:rsidRPr="004B7AC2">
        <w:rPr>
          <w:rFonts w:ascii="Times New Roman" w:hAnsi="Times New Roman" w:cs="Times New Roman"/>
          <w:sz w:val="16"/>
          <w:szCs w:val="16"/>
        </w:rPr>
        <w:t>от ________2026 года №______</w:t>
      </w:r>
    </w:p>
    <w:p w:rsidR="00951C9A" w:rsidRDefault="00951C9A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</w:p>
    <w:p w:rsidR="004B7AC2" w:rsidRDefault="004B7AC2" w:rsidP="00025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025EEB" w:rsidRDefault="008E2F40" w:rsidP="00025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 деятельности муниципального унитарного предприятия «Майкопское троллейбусное управление» муниципального образования «Город Майкоп» за 2025 год и перспективах развития </w:t>
      </w:r>
    </w:p>
    <w:p w:rsidR="00951C9A" w:rsidRDefault="008E2F40" w:rsidP="00025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2026 году»</w:t>
      </w:r>
    </w:p>
    <w:p w:rsidR="003E3A7E" w:rsidRDefault="003E3A7E" w:rsidP="00025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51C9A" w:rsidRDefault="008E2F4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унитарное предприятие «Майкопское троллейбусное управление»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Майкоп» (далее - МУП «МТУ») осуществляет перевозку пассажиров на территории муниципального образования «Город Майкоп» городским наземным электрическим и автомобильным транспортом по разовым абонементам и проездным билетам</w:t>
      </w:r>
      <w:r>
        <w:rPr>
          <w:rFonts w:ascii="Times New Roman" w:hAnsi="Times New Roman" w:cs="Times New Roman"/>
          <w:sz w:val="28"/>
          <w:szCs w:val="28"/>
        </w:rPr>
        <w:t xml:space="preserve"> длительного пользования для школьников и студентов. Вместе с тем, предприятием осуществляется реализация социальных проездных билетов по льготной цене и бесплатная выдача ученических проездных билетов для детей из многодетных семей.</w:t>
      </w:r>
    </w:p>
    <w:p w:rsidR="00951C9A" w:rsidRDefault="008E2F40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2025 год предприяти</w:t>
      </w:r>
      <w:r>
        <w:rPr>
          <w:rFonts w:ascii="Times New Roman" w:hAnsi="Times New Roman"/>
          <w:sz w:val="28"/>
          <w:szCs w:val="28"/>
        </w:rPr>
        <w:t xml:space="preserve">ем перевезено троллейбусом – 3 263,9 тыс. пассажиров, что на 1,5 % (или на 48,4 тыс. пассажиров) больше, чем за 2024 год. </w:t>
      </w:r>
    </w:p>
    <w:p w:rsidR="00951C9A" w:rsidRDefault="008E2F40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Перевозки пассажиров автобусов в отчетном году составили 3 594,4 тыс. пассажиров, что на 2 115,5 тыс. пассажиров больше, чем за 2024 </w:t>
      </w:r>
      <w:r>
        <w:rPr>
          <w:rFonts w:ascii="Times New Roman" w:hAnsi="Times New Roman"/>
          <w:sz w:val="28"/>
          <w:szCs w:val="28"/>
        </w:rPr>
        <w:t xml:space="preserve">год. </w:t>
      </w:r>
    </w:p>
    <w:p w:rsidR="00951C9A" w:rsidRDefault="008E2F40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</w:t>
      </w:r>
      <w:r>
        <w:rPr>
          <w:rFonts w:ascii="Times New Roman" w:hAnsi="Times New Roman"/>
          <w:sz w:val="28"/>
          <w:szCs w:val="28"/>
        </w:rPr>
        <w:t>доходы</w:t>
      </w:r>
      <w:r>
        <w:rPr>
          <w:rFonts w:ascii="Times New Roman" w:hAnsi="Times New Roman"/>
          <w:sz w:val="28"/>
          <w:szCs w:val="28"/>
        </w:rPr>
        <w:t xml:space="preserve"> МУП «МТУ» составили 280 620,8 тыс. рублей, что </w:t>
      </w:r>
      <w:r>
        <w:rPr>
          <w:rFonts w:ascii="Times New Roman" w:hAnsi="Times New Roman"/>
          <w:sz w:val="28"/>
          <w:szCs w:val="28"/>
        </w:rPr>
        <w:t xml:space="preserve">на 84 252,4 тыс. руб. (42,9 %) больше, чем за 2024 год, и на 50 900,6 тыс. руб. (15,4 %) меньше запланированных доходов на 2025 год. </w:t>
      </w:r>
    </w:p>
    <w:p w:rsidR="00951C9A" w:rsidRDefault="008E2F40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Доходы от перевозки пассажиров городским э</w:t>
      </w:r>
      <w:r>
        <w:rPr>
          <w:rFonts w:ascii="Times New Roman" w:hAnsi="Times New Roman"/>
          <w:sz w:val="28"/>
          <w:szCs w:val="28"/>
        </w:rPr>
        <w:t xml:space="preserve">лектрическим транспортом за 2025 год составили 123 682,7 тыс. руб., что на 24 297,6 тыс. руб. больше, чем за 2024 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 доходов произошел благодаря двум основным факторам: повышению стоимости проезда и увеличению выплат по контракту, заключенному между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Администрацией муниципального образования «Город Майкоп» и МУП «МТУ».</w:t>
      </w:r>
    </w:p>
    <w:p w:rsidR="00951C9A" w:rsidRDefault="008E2F40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Доходы от перевозки пассажиров автобусом (без НДС) за 2025 год составили 84 516,7 тыс.</w:t>
      </w:r>
      <w:r w:rsidR="00025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руб., что на 56 247,3 тыс. руб. больше, чем за 2024 год. Рост обусловлен вводом </w:t>
      </w:r>
      <w:r>
        <w:rPr>
          <w:rFonts w:ascii="Times New Roman" w:hAnsi="Times New Roman"/>
          <w:sz w:val="28"/>
          <w:szCs w:val="28"/>
        </w:rPr>
        <w:t>новых маршрутов дв</w:t>
      </w:r>
      <w:r>
        <w:rPr>
          <w:rFonts w:ascii="Times New Roman" w:hAnsi="Times New Roman"/>
          <w:sz w:val="28"/>
          <w:szCs w:val="28"/>
        </w:rPr>
        <w:t xml:space="preserve">ижения </w:t>
      </w:r>
      <w:r>
        <w:rPr>
          <w:rFonts w:ascii="Times New Roman" w:hAnsi="Times New Roman"/>
          <w:sz w:val="28"/>
          <w:szCs w:val="28"/>
        </w:rPr>
        <w:t>№</w:t>
      </w:r>
      <w:r w:rsidR="00025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7А, 32, 26А с 2024 года и №</w:t>
      </w:r>
      <w:r w:rsidR="00025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1, 2, 3А, 8, 9А, 21, 145 в 2025 году.</w:t>
      </w:r>
    </w:p>
    <w:p w:rsidR="00951C9A" w:rsidRDefault="008E2F4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Внереализационные доходы МУП «МТУ» по итогам 2025 года составили </w:t>
      </w:r>
      <w:r>
        <w:rPr>
          <w:rFonts w:ascii="Times New Roman" w:hAnsi="Times New Roman" w:cs="Times New Roman"/>
          <w:sz w:val="28"/>
          <w:szCs w:val="28"/>
          <w:highlight w:val="white"/>
        </w:rPr>
        <w:t>61 931,4 тыс. руб.</w:t>
      </w:r>
    </w:p>
    <w:p w:rsidR="00951C9A" w:rsidRDefault="008E2F4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Также, МУП «МТУ» оказывает дополнительные услуги населению и организациям: размещение рекламы</w:t>
      </w:r>
      <w:r>
        <w:rPr>
          <w:rFonts w:ascii="Times New Roman" w:hAnsi="Times New Roman"/>
          <w:sz w:val="28"/>
          <w:szCs w:val="28"/>
          <w:highlight w:val="white"/>
        </w:rPr>
        <w:t xml:space="preserve"> на бортах и в салонах троллейбусов, размещение подвесов на опорах контактной сети и другие. В 2025 году величина доходов от дополнительных видов деятельности предприятия (без НДС) по сравнению с предшествующим годом меньше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80,2 тыс. руб., и составляет </w:t>
      </w:r>
      <w:r>
        <w:rPr>
          <w:rFonts w:ascii="Times New Roman" w:hAnsi="Times New Roman" w:cs="Times New Roman"/>
          <w:sz w:val="28"/>
          <w:szCs w:val="28"/>
          <w:highlight w:val="white"/>
        </w:rPr>
        <w:t>10 490,0 тыс. руб. Уменьшение доходов от дополнительных видов деятельности обусловлено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снижением объемов рекламы на бортах троллейбусов. Также сократились работы по предрейсовому медицинскому и техническому осмотру водителей и транспортных средств.</w:t>
      </w:r>
    </w:p>
    <w:p w:rsidR="00951C9A" w:rsidRDefault="008E2F4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в 2025 году по отношению к предшествующему году увеличились на 145 050,6 тыс. руб. Величина расходов составила 366 988,1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тыс. руб., в том числе себестоимость 339 692,5 тыс. руб. и управленческие расходы 19 441,0 тыс. руб. </w:t>
      </w:r>
    </w:p>
    <w:p w:rsidR="00951C9A" w:rsidRDefault="008E2F40">
      <w:pPr>
        <w:tabs>
          <w:tab w:val="left" w:pos="284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 затрат связан:</w:t>
      </w:r>
    </w:p>
    <w:p w:rsidR="00951C9A" w:rsidRDefault="008E2F40">
      <w:pPr>
        <w:tabs>
          <w:tab w:val="left" w:pos="284"/>
        </w:tabs>
        <w:spacing w:after="0" w:line="240" w:lineRule="auto"/>
        <w:ind w:left="85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увеличением затрат на ГСМ на сумму 10 092,6 тыс. руб.;</w:t>
      </w:r>
    </w:p>
    <w:p w:rsidR="00951C9A" w:rsidRDefault="008E2F40">
      <w:pPr>
        <w:tabs>
          <w:tab w:val="left" w:pos="284"/>
        </w:tabs>
        <w:spacing w:after="0" w:line="240" w:lineRule="auto"/>
        <w:ind w:firstLine="992"/>
        <w:jc w:val="both"/>
      </w:pPr>
      <w:r>
        <w:rPr>
          <w:rFonts w:ascii="Times New Roman" w:hAnsi="Times New Roman"/>
          <w:sz w:val="28"/>
          <w:szCs w:val="28"/>
        </w:rPr>
        <w:t>- увеличением фонда оплаты труда на 62 252,5 тыс. руб. и отчислений во внебюджетные фонды на 20 351,8 тыс. руб. ввиду того, что в январе 2025 года была проведена индексация зара</w:t>
      </w:r>
      <w:r>
        <w:rPr>
          <w:rFonts w:ascii="Times New Roman" w:hAnsi="Times New Roman"/>
          <w:sz w:val="28"/>
          <w:szCs w:val="28"/>
        </w:rPr>
        <w:t xml:space="preserve">ботной платны </w:t>
      </w:r>
      <w:r>
        <w:rPr>
          <w:rFonts w:ascii="Times New Roman" w:hAnsi="Times New Roman"/>
          <w:sz w:val="28"/>
          <w:szCs w:val="28"/>
        </w:rPr>
        <w:t xml:space="preserve">работников МУП «МТУ» на 10 %   и увеличен штат водителей автобуса </w:t>
      </w:r>
      <w:r>
        <w:rPr>
          <w:rFonts w:ascii="Times New Roman" w:hAnsi="Times New Roman"/>
          <w:sz w:val="28"/>
          <w:szCs w:val="28"/>
        </w:rPr>
        <w:t>с 41 человека в январе 2025 года до 87 человек к декабрю того же года;</w:t>
      </w:r>
    </w:p>
    <w:p w:rsidR="00951C9A" w:rsidRDefault="008E2F40">
      <w:pPr>
        <w:tabs>
          <w:tab w:val="left" w:pos="284"/>
        </w:tabs>
        <w:spacing w:after="0"/>
        <w:ind w:firstLine="702"/>
        <w:jc w:val="both"/>
      </w:pPr>
      <w:r>
        <w:rPr>
          <w:rFonts w:ascii="Times New Roman" w:hAnsi="Times New Roman"/>
          <w:sz w:val="28"/>
          <w:szCs w:val="28"/>
        </w:rPr>
        <w:t xml:space="preserve">- с увеличением на 3 874,8 тыс. руб. затрат, связанных </w:t>
      </w:r>
      <w:proofErr w:type="gramStart"/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работы системы учета и оплаты пр</w:t>
      </w:r>
      <w:r>
        <w:rPr>
          <w:rFonts w:ascii="Times New Roman" w:hAnsi="Times New Roman"/>
          <w:sz w:val="28"/>
          <w:szCs w:val="28"/>
        </w:rPr>
        <w:t>оезда (валидаторы);</w:t>
      </w:r>
    </w:p>
    <w:p w:rsidR="00951C9A" w:rsidRDefault="008E2F40">
      <w:pPr>
        <w:tabs>
          <w:tab w:val="left" w:pos="284"/>
        </w:tabs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увеличением </w:t>
      </w:r>
      <w:r>
        <w:rPr>
          <w:rFonts w:ascii="Times New Roman" w:hAnsi="Times New Roman"/>
          <w:sz w:val="28"/>
          <w:szCs w:val="28"/>
        </w:rPr>
        <w:t xml:space="preserve">расходов на амортизацию </w:t>
      </w:r>
      <w:r>
        <w:rPr>
          <w:rFonts w:ascii="Times New Roman" w:hAnsi="Times New Roman"/>
          <w:sz w:val="28"/>
          <w:szCs w:val="28"/>
        </w:rPr>
        <w:t>на 34 513,1 тыс. руб. (ввод в эксплуатацию 9 единиц автобусов в марте 2025 года).</w:t>
      </w:r>
    </w:p>
    <w:p w:rsidR="00951C9A" w:rsidRDefault="008E2F40">
      <w:pPr>
        <w:tabs>
          <w:tab w:val="left" w:pos="284"/>
        </w:tabs>
        <w:spacing w:after="0" w:line="240" w:lineRule="auto"/>
        <w:ind w:firstLine="702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Среднесписочная численность работников предприятия – 219,6 чел., что на 27,1% (или на 46,8 человек) больше, чем </w:t>
      </w:r>
      <w:r>
        <w:rPr>
          <w:rFonts w:ascii="Times New Roman" w:hAnsi="Times New Roman"/>
          <w:sz w:val="28"/>
          <w:szCs w:val="28"/>
        </w:rPr>
        <w:t>в 2024 году. Средняя заработная плата в 2025 году увеличилась на 41,7 % по сравнению с 2024 годом и составила – 56 299,9 руб.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Средняя заработная плата водителей троллейбусов составляет 80 883 руб., водителей автобусов – 82 223 руб., кондукторов- 35 974 руб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951C9A" w:rsidRDefault="008E2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МУП «МТУ» продолжит работу, направленную на повышение эффективности и улучшение качества обслуживания пассажиров.</w:t>
      </w:r>
    </w:p>
    <w:p w:rsidR="00951C9A" w:rsidRDefault="008E2F40" w:rsidP="0002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текущем году запланирован переход части троллейбусных маршрутов на автобусные с установлением на них регулируемого тариф</w:t>
      </w:r>
      <w:r>
        <w:rPr>
          <w:rFonts w:ascii="Times New Roman" w:hAnsi="Times New Roman" w:cs="Times New Roman"/>
          <w:sz w:val="28"/>
          <w:szCs w:val="28"/>
        </w:rPr>
        <w:t xml:space="preserve">а и заключением контракта, что позволит </w:t>
      </w:r>
      <w:r>
        <w:rPr>
          <w:rFonts w:ascii="Times New Roman" w:hAnsi="Times New Roman" w:cs="Times New Roman"/>
          <w:sz w:val="28"/>
          <w:szCs w:val="28"/>
        </w:rPr>
        <w:t>снизить выплаты НДС и высвободить дополнительные средства, которые будут направлены на развитие МУП «МТУ».</w:t>
      </w:r>
    </w:p>
    <w:p w:rsidR="00951C9A" w:rsidRDefault="00951C9A" w:rsidP="00025EEB">
      <w:pPr>
        <w:spacing w:after="0" w:line="240" w:lineRule="auto"/>
        <w:ind w:firstLine="709"/>
        <w:jc w:val="both"/>
      </w:pPr>
    </w:p>
    <w:p w:rsidR="00951C9A" w:rsidRDefault="00951C9A" w:rsidP="00025EE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51C9A" w:rsidRDefault="00951C9A" w:rsidP="00025EE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25EEB" w:rsidRDefault="008E2F40" w:rsidP="00025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МУП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МТУ»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А.Б.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025EEB" w:rsidRPr="00025EEB" w:rsidRDefault="00025EEB" w:rsidP="00025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EEB" w:rsidRPr="00025EEB" w:rsidRDefault="00025EEB" w:rsidP="0002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EEB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025EEB" w:rsidRPr="00025EEB" w:rsidRDefault="00025EEB" w:rsidP="0002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EEB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025EEB" w:rsidRPr="00025EEB" w:rsidRDefault="00025EEB" w:rsidP="0002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EE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</w:t>
      </w:r>
      <w:proofErr w:type="gramStart"/>
      <w:r w:rsidRPr="00025EEB">
        <w:rPr>
          <w:rFonts w:ascii="Times New Roman" w:hAnsi="Times New Roman" w:cs="Times New Roman"/>
          <w:sz w:val="28"/>
          <w:szCs w:val="28"/>
        </w:rPr>
        <w:t xml:space="preserve">Майкоп»   </w:t>
      </w:r>
      <w:proofErr w:type="gramEnd"/>
      <w:r w:rsidRPr="00025EEB">
        <w:rPr>
          <w:rFonts w:ascii="Times New Roman" w:hAnsi="Times New Roman" w:cs="Times New Roman"/>
          <w:sz w:val="28"/>
          <w:szCs w:val="28"/>
        </w:rPr>
        <w:t xml:space="preserve">                           А.Е. Джаримок</w:t>
      </w:r>
    </w:p>
    <w:p w:rsidR="00025EEB" w:rsidRPr="00025EEB" w:rsidRDefault="00025EEB" w:rsidP="00025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5EEB" w:rsidRPr="00025EEB" w:rsidSect="00025EEB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F40" w:rsidRDefault="008E2F40">
      <w:pPr>
        <w:spacing w:after="0" w:line="240" w:lineRule="auto"/>
      </w:pPr>
      <w:r>
        <w:separator/>
      </w:r>
    </w:p>
  </w:endnote>
  <w:endnote w:type="continuationSeparator" w:id="0">
    <w:p w:rsidR="008E2F40" w:rsidRDefault="008E2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an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F40" w:rsidRDefault="008E2F40">
      <w:pPr>
        <w:spacing w:after="0" w:line="240" w:lineRule="auto"/>
      </w:pPr>
      <w:r>
        <w:separator/>
      </w:r>
    </w:p>
  </w:footnote>
  <w:footnote w:type="continuationSeparator" w:id="0">
    <w:p w:rsidR="008E2F40" w:rsidRDefault="008E2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01384"/>
    <w:multiLevelType w:val="hybridMultilevel"/>
    <w:tmpl w:val="B874E5EE"/>
    <w:lvl w:ilvl="0" w:tplc="76FE7F7C">
      <w:start w:val="1"/>
      <w:numFmt w:val="bullet"/>
      <w:lvlText w:val="–"/>
      <w:lvlJc w:val="left"/>
      <w:pPr>
        <w:ind w:left="1701" w:hanging="360"/>
      </w:pPr>
      <w:rPr>
        <w:rFonts w:ascii="Liberation Sans" w:eastAsia="Liberation Sans" w:hAnsi="Liberation Sans" w:cs="Liberation Sans" w:hint="default"/>
      </w:rPr>
    </w:lvl>
    <w:lvl w:ilvl="1" w:tplc="2EACE0EA">
      <w:start w:val="1"/>
      <w:numFmt w:val="bullet"/>
      <w:lvlText w:val="o"/>
      <w:lvlJc w:val="left"/>
      <w:pPr>
        <w:ind w:left="2421" w:hanging="360"/>
      </w:pPr>
      <w:rPr>
        <w:rFonts w:ascii="Courier New" w:eastAsia="Courier New" w:hAnsi="Courier New" w:cs="Courier New" w:hint="default"/>
      </w:rPr>
    </w:lvl>
    <w:lvl w:ilvl="2" w:tplc="0332D5EE">
      <w:start w:val="1"/>
      <w:numFmt w:val="bullet"/>
      <w:lvlText w:val="§"/>
      <w:lvlJc w:val="left"/>
      <w:pPr>
        <w:ind w:left="3141" w:hanging="360"/>
      </w:pPr>
      <w:rPr>
        <w:rFonts w:ascii="Wingdings" w:eastAsia="Wingdings" w:hAnsi="Wingdings" w:cs="Wingdings" w:hint="default"/>
      </w:rPr>
    </w:lvl>
    <w:lvl w:ilvl="3" w:tplc="B01CD644">
      <w:start w:val="1"/>
      <w:numFmt w:val="bullet"/>
      <w:lvlText w:val="·"/>
      <w:lvlJc w:val="left"/>
      <w:pPr>
        <w:ind w:left="3861" w:hanging="360"/>
      </w:pPr>
      <w:rPr>
        <w:rFonts w:ascii="Symbol" w:eastAsia="Symbol" w:hAnsi="Symbol" w:cs="Symbol" w:hint="default"/>
      </w:rPr>
    </w:lvl>
    <w:lvl w:ilvl="4" w:tplc="7A56967A">
      <w:start w:val="1"/>
      <w:numFmt w:val="bullet"/>
      <w:lvlText w:val="o"/>
      <w:lvlJc w:val="left"/>
      <w:pPr>
        <w:ind w:left="4581" w:hanging="360"/>
      </w:pPr>
      <w:rPr>
        <w:rFonts w:ascii="Courier New" w:eastAsia="Courier New" w:hAnsi="Courier New" w:cs="Courier New" w:hint="default"/>
      </w:rPr>
    </w:lvl>
    <w:lvl w:ilvl="5" w:tplc="4E9C3CDA">
      <w:start w:val="1"/>
      <w:numFmt w:val="bullet"/>
      <w:lvlText w:val="§"/>
      <w:lvlJc w:val="left"/>
      <w:pPr>
        <w:ind w:left="5301" w:hanging="360"/>
      </w:pPr>
      <w:rPr>
        <w:rFonts w:ascii="Wingdings" w:eastAsia="Wingdings" w:hAnsi="Wingdings" w:cs="Wingdings" w:hint="default"/>
      </w:rPr>
    </w:lvl>
    <w:lvl w:ilvl="6" w:tplc="D10437DC">
      <w:start w:val="1"/>
      <w:numFmt w:val="bullet"/>
      <w:lvlText w:val="·"/>
      <w:lvlJc w:val="left"/>
      <w:pPr>
        <w:ind w:left="6021" w:hanging="360"/>
      </w:pPr>
      <w:rPr>
        <w:rFonts w:ascii="Symbol" w:eastAsia="Symbol" w:hAnsi="Symbol" w:cs="Symbol" w:hint="default"/>
      </w:rPr>
    </w:lvl>
    <w:lvl w:ilvl="7" w:tplc="4C9420C6">
      <w:start w:val="1"/>
      <w:numFmt w:val="bullet"/>
      <w:lvlText w:val="o"/>
      <w:lvlJc w:val="left"/>
      <w:pPr>
        <w:ind w:left="6741" w:hanging="360"/>
      </w:pPr>
      <w:rPr>
        <w:rFonts w:ascii="Courier New" w:eastAsia="Courier New" w:hAnsi="Courier New" w:cs="Courier New" w:hint="default"/>
      </w:rPr>
    </w:lvl>
    <w:lvl w:ilvl="8" w:tplc="A7D66F20">
      <w:start w:val="1"/>
      <w:numFmt w:val="bullet"/>
      <w:lvlText w:val="§"/>
      <w:lvlJc w:val="left"/>
      <w:pPr>
        <w:ind w:left="7461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6605DCE"/>
    <w:multiLevelType w:val="hybridMultilevel"/>
    <w:tmpl w:val="CA2A4886"/>
    <w:lvl w:ilvl="0" w:tplc="D0AE497C">
      <w:start w:val="1"/>
      <w:numFmt w:val="bullet"/>
      <w:lvlText w:val=""/>
      <w:lvlJc w:val="left"/>
      <w:pPr>
        <w:ind w:left="1422" w:hanging="360"/>
      </w:pPr>
      <w:rPr>
        <w:rFonts w:ascii="Symbol" w:hAnsi="Symbol"/>
      </w:rPr>
    </w:lvl>
    <w:lvl w:ilvl="1" w:tplc="6B226A0E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/>
      </w:rPr>
    </w:lvl>
    <w:lvl w:ilvl="2" w:tplc="3D7C4152">
      <w:start w:val="1"/>
      <w:numFmt w:val="bullet"/>
      <w:lvlText w:val=""/>
      <w:lvlJc w:val="left"/>
      <w:pPr>
        <w:ind w:left="2862" w:hanging="360"/>
      </w:pPr>
      <w:rPr>
        <w:rFonts w:ascii="Wingdings" w:hAnsi="Wingdings"/>
      </w:rPr>
    </w:lvl>
    <w:lvl w:ilvl="3" w:tplc="4D320EA6">
      <w:start w:val="1"/>
      <w:numFmt w:val="bullet"/>
      <w:lvlText w:val=""/>
      <w:lvlJc w:val="left"/>
      <w:pPr>
        <w:ind w:left="3582" w:hanging="360"/>
      </w:pPr>
      <w:rPr>
        <w:rFonts w:ascii="Symbol" w:hAnsi="Symbol"/>
      </w:rPr>
    </w:lvl>
    <w:lvl w:ilvl="4" w:tplc="6D16418A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/>
      </w:rPr>
    </w:lvl>
    <w:lvl w:ilvl="5" w:tplc="DFCC3D56">
      <w:start w:val="1"/>
      <w:numFmt w:val="bullet"/>
      <w:lvlText w:val=""/>
      <w:lvlJc w:val="left"/>
      <w:pPr>
        <w:ind w:left="5022" w:hanging="360"/>
      </w:pPr>
      <w:rPr>
        <w:rFonts w:ascii="Wingdings" w:hAnsi="Wingdings"/>
      </w:rPr>
    </w:lvl>
    <w:lvl w:ilvl="6" w:tplc="5D0E6888">
      <w:start w:val="1"/>
      <w:numFmt w:val="bullet"/>
      <w:lvlText w:val=""/>
      <w:lvlJc w:val="left"/>
      <w:pPr>
        <w:ind w:left="5742" w:hanging="360"/>
      </w:pPr>
      <w:rPr>
        <w:rFonts w:ascii="Symbol" w:hAnsi="Symbol"/>
      </w:rPr>
    </w:lvl>
    <w:lvl w:ilvl="7" w:tplc="B5FE8672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/>
      </w:rPr>
    </w:lvl>
    <w:lvl w:ilvl="8" w:tplc="5858ADEA">
      <w:start w:val="1"/>
      <w:numFmt w:val="bullet"/>
      <w:lvlText w:val=""/>
      <w:lvlJc w:val="left"/>
      <w:pPr>
        <w:ind w:left="7182" w:hanging="360"/>
      </w:pPr>
      <w:rPr>
        <w:rFonts w:ascii="Wingdings" w:hAnsi="Wingdings"/>
      </w:rPr>
    </w:lvl>
  </w:abstractNum>
  <w:abstractNum w:abstractNumId="2" w15:restartNumberingAfterBreak="0">
    <w:nsid w:val="2A5A686B"/>
    <w:multiLevelType w:val="hybridMultilevel"/>
    <w:tmpl w:val="3BBE6354"/>
    <w:lvl w:ilvl="0" w:tplc="23D04E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59FC95CC">
      <w:start w:val="1"/>
      <w:numFmt w:val="lowerLetter"/>
      <w:lvlText w:val="%2."/>
      <w:lvlJc w:val="left"/>
      <w:pPr>
        <w:ind w:left="1222" w:hanging="360"/>
      </w:pPr>
    </w:lvl>
    <w:lvl w:ilvl="2" w:tplc="50BCD3CC">
      <w:start w:val="1"/>
      <w:numFmt w:val="lowerRoman"/>
      <w:lvlText w:val="%3."/>
      <w:lvlJc w:val="right"/>
      <w:pPr>
        <w:ind w:left="1942" w:hanging="180"/>
      </w:pPr>
    </w:lvl>
    <w:lvl w:ilvl="3" w:tplc="BC86F7D2">
      <w:start w:val="1"/>
      <w:numFmt w:val="decimal"/>
      <w:lvlText w:val="%4."/>
      <w:lvlJc w:val="left"/>
      <w:pPr>
        <w:ind w:left="2662" w:hanging="360"/>
      </w:pPr>
    </w:lvl>
    <w:lvl w:ilvl="4" w:tplc="DAF0D9B2">
      <w:start w:val="1"/>
      <w:numFmt w:val="lowerLetter"/>
      <w:lvlText w:val="%5."/>
      <w:lvlJc w:val="left"/>
      <w:pPr>
        <w:ind w:left="3382" w:hanging="360"/>
      </w:pPr>
    </w:lvl>
    <w:lvl w:ilvl="5" w:tplc="2A58EC6A">
      <w:start w:val="1"/>
      <w:numFmt w:val="lowerRoman"/>
      <w:lvlText w:val="%6."/>
      <w:lvlJc w:val="right"/>
      <w:pPr>
        <w:ind w:left="4102" w:hanging="180"/>
      </w:pPr>
    </w:lvl>
    <w:lvl w:ilvl="6" w:tplc="64B4D8F8">
      <w:start w:val="1"/>
      <w:numFmt w:val="decimal"/>
      <w:lvlText w:val="%7."/>
      <w:lvlJc w:val="left"/>
      <w:pPr>
        <w:ind w:left="4822" w:hanging="360"/>
      </w:pPr>
    </w:lvl>
    <w:lvl w:ilvl="7" w:tplc="62D87202">
      <w:start w:val="1"/>
      <w:numFmt w:val="lowerLetter"/>
      <w:lvlText w:val="%8."/>
      <w:lvlJc w:val="left"/>
      <w:pPr>
        <w:ind w:left="5542" w:hanging="360"/>
      </w:pPr>
    </w:lvl>
    <w:lvl w:ilvl="8" w:tplc="383262A2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C9A"/>
    <w:rsid w:val="00025EEB"/>
    <w:rsid w:val="003E3A7E"/>
    <w:rsid w:val="004B7AC2"/>
    <w:rsid w:val="008E2F40"/>
    <w:rsid w:val="0095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D6D0"/>
  <w15:docId w15:val="{20A15D20-1FC8-4EB8-B106-434A186C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607E-69CF-4FDD-A4AA-679EB92F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Elena</cp:lastModifiedBy>
  <cp:revision>4</cp:revision>
  <dcterms:created xsi:type="dcterms:W3CDTF">2026-06-11T08:53:00Z</dcterms:created>
  <dcterms:modified xsi:type="dcterms:W3CDTF">2026-06-11T08:56:00Z</dcterms:modified>
</cp:coreProperties>
</file>